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80" w:rightFromText="180" w:vertAnchor="page" w:horzAnchor="margin" w:tblpY="4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</w:tblGrid>
      <w:tr w:rsidR="00B1306F" w:rsidRPr="00772A54" w14:paraId="0A28B366" w14:textId="77777777" w:rsidTr="009122F4">
        <w:trPr>
          <w:trHeight w:val="5210"/>
        </w:trPr>
        <w:tc>
          <w:tcPr>
            <w:tcW w:w="3415" w:type="dxa"/>
          </w:tcPr>
          <w:p w14:paraId="35549D70" w14:textId="212A13C4" w:rsidR="00B1306F" w:rsidRPr="00772A54" w:rsidRDefault="00B1306F" w:rsidP="00B1306F">
            <w:pPr>
              <w:pStyle w:val="Akapitzlist"/>
              <w:spacing w:after="115" w:line="240" w:lineRule="auto"/>
              <w:ind w:left="180"/>
              <w:jc w:val="left"/>
              <w:rPr>
                <w:rStyle w:val="contacthyperlink"/>
              </w:rPr>
            </w:pPr>
            <w:r w:rsidRPr="00772A54">
              <w:rPr>
                <w:rFonts w:ascii="Barlow" w:hAnsi="Barlow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50969" wp14:editId="652DD3E2">
                      <wp:simplePos x="0" y="0"/>
                      <wp:positionH relativeFrom="margi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2164080" cy="8001000"/>
                      <wp:effectExtent l="0" t="0" r="0" b="0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64080" cy="800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DF25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25BE0E" w14:textId="77777777" w:rsidR="00B1306F" w:rsidRPr="00161844" w:rsidRDefault="00B1306F" w:rsidP="00B1306F">
                                  <w:pPr>
                                    <w:spacing w:after="405"/>
                                    <w:jc w:val="center"/>
                                    <w:rPr>
                                      <w:rFonts w:cs="Calibri"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  <w:t>INFORMACJE O FIRMIE</w:t>
                                  </w:r>
                                </w:p>
                                <w:p w14:paraId="77F8F480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GOODYEAR POLSKA </w:t>
                                  </w:r>
                                </w:p>
                                <w:p w14:paraId="24C8D567" w14:textId="77777777" w:rsidR="00B1306F" w:rsidRPr="00A40ACF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  <w:r w:rsidRPr="00A40ACF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lang w:val="pl-PL"/>
                                    </w:rPr>
                                    <w:t xml:space="preserve">SP. Z O.O.: 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  <w:br/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UL. Krakowiaków 46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br/>
                                    <w:t>02-255 Warszawa</w:t>
                                  </w:r>
                                </w:p>
                                <w:p w14:paraId="47AF907B" w14:textId="77777777" w:rsidR="00B1306F" w:rsidRPr="00A40ACF" w:rsidRDefault="00B1306F" w:rsidP="00B1306F">
                                  <w:pPr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</w:p>
                                <w:p w14:paraId="3546A423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115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NEWSROOM:  </w:t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</w:rPr>
                                    <w:br/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u w:val="single"/>
                                    </w:rPr>
                                    <w:t>https://news.goodyear.eu/pl-pl/</w:t>
                                  </w:r>
                                </w:p>
                                <w:p w14:paraId="7213AA4E" w14:textId="77777777" w:rsidR="00B1306F" w:rsidRPr="00161844" w:rsidRDefault="00B1306F" w:rsidP="00B1306F">
                                  <w:pPr>
                                    <w:spacing w:after="115"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</w:p>
                                <w:p w14:paraId="77795922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54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Więcej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informacji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udzielają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: </w:t>
                                  </w:r>
                                </w:p>
                                <w:p w14:paraId="055D75A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  <w:t xml:space="preserve">BEATA CHĄDZYŃSKA </w:t>
                                  </w:r>
                                </w:p>
                                <w:p w14:paraId="6D77245D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Group Communications Manager EEN</w:t>
                                  </w:r>
                                </w:p>
                                <w:p w14:paraId="0EBAF36F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Goodyear Polska Sp. z o.o. </w:t>
                                  </w:r>
                                </w:p>
                                <w:p w14:paraId="35198F50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Tel: 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725 370 048 </w:t>
                                  </w:r>
                                </w:p>
                                <w:p w14:paraId="309BCD6D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beata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_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chadzynska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@goodyear.com   </w:t>
                                  </w:r>
                                </w:p>
                                <w:p w14:paraId="64248E82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</w:p>
                                <w:p w14:paraId="697C0F1B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MARLENA GARUCKA-KUBAJEK</w:t>
                                  </w:r>
                                </w:p>
                                <w:p w14:paraId="575C5EA4" w14:textId="77777777" w:rsidR="00B1306F" w:rsidRPr="00F45B5F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</w:pPr>
                                  <w:r w:rsidRPr="00F45B5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Biuro Prasowe Goodyear </w:t>
                                  </w:r>
                                </w:p>
                                <w:p w14:paraId="0DA79FA2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Alert Media Communications</w:t>
                                  </w:r>
                                </w:p>
                                <w:p w14:paraId="72A3CC7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tel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: 506 051 987</w:t>
                                  </w:r>
                                </w:p>
                                <w:p w14:paraId="10E7B711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goodyear@alertmedia.pl</w:t>
                                  </w:r>
                                </w:p>
                                <w:p w14:paraId="2466C5BE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5BCD734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8989CD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F58A00" w14:textId="77777777" w:rsidR="00BA251F" w:rsidRDefault="00BA251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1C4B6DF" w14:textId="77777777" w:rsidR="00B1306F" w:rsidRDefault="00B1306F" w:rsidP="00B1306F"/>
                                <w:p w14:paraId="53306334" w14:textId="77777777" w:rsidR="00AA75C0" w:rsidRDefault="00AA75C0" w:rsidP="00B13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50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8pt;margin-top:0;width:170.4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JNbwIAAE4FAAAOAAAAZHJzL2Uyb0RvYy54bWysVEtv2zAMvg/YfxB0X+0EWdcZcYosRYcB&#10;QVu0HXpWZKkxKouaxMTOfv0o2Xms26XDLjZFfnw/ppddY9hW+VCDLfnoLOdMWQlVbZ9L/v3x+sMF&#10;ZwGFrYQBq0q+U4Ffzt6/m7auUGNYg6mUZ2TEhqJ1JV8juiLLglyrRoQzcMqSUINvBNLTP2eVFy1Z&#10;b0w2zvPzrAVfOQ9ShUDcq17IZ8m+1krirdZBITMlp9gwfX36ruI3m01F8eyFW9dyCEP8QxSNqC05&#10;PZi6EijYxtd/mGpq6SGAxjMJTQZa11KlHCibUf4qm4e1cCrlQsUJ7lCm8P/Mypvtg7vzDLsv0FED&#10;UxLBLUG+BKpN1rpQDJhY01AEQsdEO+2b+KcUGClSbXeHeqoOmSTmeHQ+yS9IJEl2kVOCeap4dlR3&#10;PuBXBQ2LRMk9NSyFILbLgDEAUewh0ZuF69qY1DRjf2MQsOeo1PVB+xhxonBnVNQy9l5pVlcp8MhI&#10;86YWxrOtoEkRUiqLozgdyS6hI0qT77coDvio2kf1FuWDRvIMFg/KTW3B942Ka3IMu3rZh6x7/NDA&#10;0OcdS4DdqqOsIrmCaked99AvRXDyuqYmLEXAO+FpC6hxtNl4Sx9toC05DBRna/A//8aPeBpOknLW&#10;0laVPPzYCK84M98sje3n0WQS1zA9Jh8/jenhTyWrU4ndNAugdozohjiZyIhHsye1h+aJDsA8eiWR&#10;sJJ8lxz35AL7XacDItV8nkC0eE7g0j44uR/4OGKP3ZPwbphDpBG+gf3+ieLVOPbY2BgL8w2CrtOs&#10;Hqs6FJ6WNk3QcGDiVTh9J9TxDM5+AQAA//8DAFBLAwQUAAYACAAAACEAvE/87NwAAAAIAQAADwAA&#10;AGRycy9kb3ducmV2LnhtbEyPy07DMBBF90j8gzVI7Fq7KUQ0xKkQiC2I8pDYTeNpEhGPo9htwt8z&#10;rGA5ukd3zi23s+/VicbYBbawWhpQxHVwHTcW3l4fFzegYkJ22AcmC98UYVudn5VYuDDxC512qVFS&#10;wrFAC21KQ6F1rFvyGJdhIJbsEEaPSc6x0W7EScp9rzNjcu2xY/nQ4kD3LdVfu6O38P50+Py4Ms/N&#10;g78epjAbzX6jrb28mO9uQSWa0x8Mv/qiDpU47cORXVS9hcUmF9KCDJJ0vV5loPaCZbkxoKtS/x9Q&#10;/QAAAP//AwBQSwECLQAUAAYACAAAACEAtoM4kv4AAADhAQAAEwAAAAAAAAAAAAAAAAAAAAAAW0Nv&#10;bnRlbnRfVHlwZXNdLnhtbFBLAQItABQABgAIAAAAIQA4/SH/1gAAAJQBAAALAAAAAAAAAAAAAAAA&#10;AC8BAABfcmVscy8ucmVsc1BLAQItABQABgAIAAAAIQCUafJNbwIAAE4FAAAOAAAAAAAAAAAAAAAA&#10;AC4CAABkcnMvZTJvRG9jLnhtbFBLAQItABQABgAIAAAAIQC8T/zs3AAAAAgBAAAPAAAAAAAAAAAA&#10;AAAAAMkEAABkcnMvZG93bnJldi54bWxQSwUGAAAAAAQABADzAAAA0gUAAAAA&#10;" filled="f" stroked="f">
                      <v:textbox>
                        <w:txbxContent>
                          <w:p w14:paraId="125DF25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925BE0E" w14:textId="77777777" w:rsidR="00B1306F" w:rsidRPr="00161844" w:rsidRDefault="00B1306F" w:rsidP="00B1306F">
                            <w:pPr>
                              <w:spacing w:after="405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7F8F480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24C8D567" w14:textId="77777777" w:rsidR="00B1306F" w:rsidRPr="00A40ACF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47AF907B" w14:textId="77777777" w:rsidR="00B1306F" w:rsidRPr="00A40ACF" w:rsidRDefault="00B1306F" w:rsidP="00B1306F">
                            <w:pPr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3546A423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6"/>
                              </w:numPr>
                              <w:spacing w:after="115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7213AA4E" w14:textId="77777777" w:rsidR="00B1306F" w:rsidRPr="00161844" w:rsidRDefault="00B1306F" w:rsidP="00B1306F">
                            <w:pPr>
                              <w:spacing w:after="115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77795922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7"/>
                              </w:numPr>
                              <w:spacing w:after="54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055D75A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6D77245D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0EBAF36F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Sp. z o.o. </w:t>
                            </w:r>
                          </w:p>
                          <w:p w14:paraId="35198F50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309BCD6D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64248E82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697C0F1B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75C5EA4" w14:textId="77777777" w:rsidR="00B1306F" w:rsidRPr="00F45B5F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F45B5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  <w:t xml:space="preserve">Biuro Prasowe Goodyear </w:t>
                            </w:r>
                          </w:p>
                          <w:p w14:paraId="0DA79FA2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72A3CC7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10E7B711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2466C5BE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5BCD734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08989CD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5BF58A00" w14:textId="77777777" w:rsidR="00BA251F" w:rsidRDefault="00BA251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1C4B6DF" w14:textId="77777777" w:rsidR="00B1306F" w:rsidRDefault="00B1306F" w:rsidP="00B1306F"/>
                          <w:p w14:paraId="53306334" w14:textId="77777777" w:rsidR="00AA75C0" w:rsidRDefault="00AA75C0" w:rsidP="00B1306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80" w:rightFromText="180" w:vertAnchor="page" w:horzAnchor="margin" w:tblpXSpec="right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830"/>
      </w:tblGrid>
      <w:tr w:rsidR="00376807" w:rsidRPr="006F5E8F" w14:paraId="3D06E3C0" w14:textId="77777777" w:rsidTr="00773DF3">
        <w:trPr>
          <w:trHeight w:val="7010"/>
        </w:trPr>
        <w:tc>
          <w:tcPr>
            <w:tcW w:w="7830" w:type="dxa"/>
          </w:tcPr>
          <w:p w14:paraId="5676FE22" w14:textId="57E6F171" w:rsidR="00376807" w:rsidRPr="00772A54" w:rsidRDefault="00B1306F" w:rsidP="00772A54">
            <w:pPr>
              <w:pStyle w:val="NEWSRELEASE"/>
              <w:rPr>
                <w:sz w:val="36"/>
                <w:szCs w:val="36"/>
                <w:lang w:val="pl-PL"/>
              </w:rPr>
            </w:pPr>
            <w:r w:rsidRPr="00772A54">
              <w:rPr>
                <w:sz w:val="36"/>
                <w:szCs w:val="36"/>
                <w:lang w:val="pl-PL"/>
              </w:rPr>
              <w:t>INFORMACJA PRASOWA</w:t>
            </w:r>
          </w:p>
          <w:p w14:paraId="692D393C" w14:textId="77777777" w:rsidR="00410C2B" w:rsidRPr="00772A54" w:rsidRDefault="00410C2B" w:rsidP="004C53EB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</w:pPr>
            <w:r w:rsidRPr="00772A54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Goodyear sponsorem tytularnym 4-godzinnego wyścigu </w:t>
            </w:r>
            <w:proofErr w:type="spellStart"/>
            <w:r w:rsidRPr="00772A54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Silverstone</w:t>
            </w:r>
            <w:proofErr w:type="spellEnd"/>
            <w:r w:rsidRPr="00772A54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2025 ELMS</w:t>
            </w:r>
          </w:p>
          <w:p w14:paraId="3B95EBB9" w14:textId="46D70325" w:rsidR="00772A54" w:rsidRPr="00772A54" w:rsidRDefault="00B1306F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72A54">
              <w:rPr>
                <w:rFonts w:ascii="Barlow" w:hAnsi="Barlow" w:cs="Arial"/>
                <w:sz w:val="22"/>
                <w:szCs w:val="22"/>
                <w:lang w:val="pl-PL"/>
              </w:rPr>
              <w:t>Warszawa</w:t>
            </w:r>
            <w:r w:rsidR="00376807" w:rsidRPr="00772A54">
              <w:rPr>
                <w:rFonts w:ascii="Barlow" w:hAnsi="Barlow" w:cs="Arial"/>
                <w:sz w:val="22"/>
                <w:szCs w:val="22"/>
                <w:lang w:val="pl-PL"/>
              </w:rPr>
              <w:t>,</w:t>
            </w:r>
            <w:r w:rsidR="00C620BF" w:rsidRPr="00772A54">
              <w:rPr>
                <w:rFonts w:ascii="Barlow" w:hAnsi="Barlow" w:cs="Arial"/>
                <w:sz w:val="22"/>
                <w:szCs w:val="22"/>
                <w:lang w:val="pl-PL"/>
              </w:rPr>
              <w:t xml:space="preserve"> </w:t>
            </w:r>
            <w:r w:rsidR="006F5E8F">
              <w:rPr>
                <w:rFonts w:ascii="Barlow" w:hAnsi="Barlow" w:cs="Arial"/>
                <w:sz w:val="22"/>
                <w:szCs w:val="22"/>
                <w:lang w:val="pl-PL"/>
              </w:rPr>
              <w:t>6</w:t>
            </w:r>
            <w:r w:rsidR="0032015C" w:rsidRPr="00772A54">
              <w:rPr>
                <w:rFonts w:ascii="Barlow" w:hAnsi="Barlow" w:cs="Arial"/>
                <w:sz w:val="22"/>
                <w:szCs w:val="22"/>
                <w:lang w:val="pl-PL"/>
              </w:rPr>
              <w:t xml:space="preserve"> grudnia</w:t>
            </w:r>
            <w:r w:rsidR="00376807" w:rsidRPr="00772A54">
              <w:rPr>
                <w:rFonts w:ascii="Barlow" w:hAnsi="Barlow" w:cs="Arial"/>
                <w:sz w:val="22"/>
                <w:szCs w:val="22"/>
                <w:lang w:val="pl-PL"/>
              </w:rPr>
              <w:t xml:space="preserve"> 2024</w:t>
            </w:r>
            <w:r w:rsidRPr="00772A54">
              <w:rPr>
                <w:rFonts w:ascii="Barlow" w:hAnsi="Barlow" w:cs="Arial"/>
                <w:sz w:val="22"/>
                <w:szCs w:val="22"/>
                <w:lang w:val="pl-PL"/>
              </w:rPr>
              <w:t xml:space="preserve"> r.</w:t>
            </w:r>
            <w:r w:rsidR="00376807" w:rsidRPr="00772A54">
              <w:rPr>
                <w:rFonts w:ascii="Barlow" w:hAnsi="Barlow" w:cs="Arial"/>
                <w:sz w:val="22"/>
                <w:szCs w:val="22"/>
                <w:lang w:val="pl-PL"/>
              </w:rPr>
              <w:t xml:space="preserve"> –</w:t>
            </w:r>
            <w:r w:rsidR="00B71E69" w:rsidRPr="00772A54">
              <w:rPr>
                <w:rFonts w:ascii="Barlow" w:hAnsi="Barlow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>Goodyear</w:t>
            </w:r>
            <w:proofErr w:type="spellEnd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>wmacnia</w:t>
            </w:r>
            <w:proofErr w:type="spellEnd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współpracę z </w:t>
            </w:r>
            <w:proofErr w:type="spellStart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>European</w:t>
            </w:r>
            <w:proofErr w:type="spellEnd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Le </w:t>
            </w:r>
            <w:proofErr w:type="spellStart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>Mans</w:t>
            </w:r>
            <w:proofErr w:type="spellEnd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Series (ELMS) obejmując rolę oficjalnego sponsora tytularnego </w:t>
            </w:r>
            <w:r w:rsidR="00772A54">
              <w:rPr>
                <w:rFonts w:ascii="Barlow" w:hAnsi="Barlow"/>
                <w:sz w:val="22"/>
                <w:szCs w:val="22"/>
                <w:lang w:val="pl-PL"/>
              </w:rPr>
              <w:t>4-</w:t>
            </w:r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godzinnego wyścigu </w:t>
            </w:r>
            <w:proofErr w:type="spellStart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>Goodyear</w:t>
            </w:r>
            <w:proofErr w:type="spellEnd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>Silverstone</w:t>
            </w:r>
            <w:proofErr w:type="spellEnd"/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2025. Tym samym marka wspiera długo wyczekiwany powrót ELMS do Wielkiej Brytanii. Po sześcioletniej przerwie </w:t>
            </w:r>
            <w:r w:rsidR="000C3D2E">
              <w:rPr>
                <w:rFonts w:ascii="Barlow" w:hAnsi="Barlow"/>
                <w:sz w:val="22"/>
                <w:szCs w:val="22"/>
                <w:lang w:val="pl-PL"/>
              </w:rPr>
              <w:br/>
            </w:r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>w kalendarzu wyścigowym, rywalizacja</w:t>
            </w:r>
            <w:r w:rsidR="006F5E8F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6F5E8F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na legendarnym torze </w:t>
            </w:r>
            <w:proofErr w:type="spellStart"/>
            <w:r w:rsidR="006F5E8F" w:rsidRPr="00772A54">
              <w:rPr>
                <w:rFonts w:ascii="Barlow" w:hAnsi="Barlow"/>
                <w:sz w:val="22"/>
                <w:szCs w:val="22"/>
                <w:lang w:val="pl-PL"/>
              </w:rPr>
              <w:t>Silverstone</w:t>
            </w:r>
            <w:proofErr w:type="spellEnd"/>
            <w:r w:rsidR="006F5E8F"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772A54" w:rsidRPr="00772A54">
              <w:rPr>
                <w:rFonts w:ascii="Barlow" w:hAnsi="Barlow"/>
                <w:sz w:val="22"/>
                <w:szCs w:val="22"/>
                <w:lang w:val="pl-PL"/>
              </w:rPr>
              <w:t>odbędzie się 14 września 2025 roku.</w:t>
            </w:r>
          </w:p>
          <w:p w14:paraId="7D0824E0" w14:textId="77777777" w:rsidR="00772A54" w:rsidRPr="00772A54" w:rsidRDefault="00772A54" w:rsidP="00772A54">
            <w:pPr>
              <w:jc w:val="both"/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</w:p>
          <w:p w14:paraId="0180FCD7" w14:textId="3938F1F5" w:rsidR="00772A54" w:rsidRPr="00772A54" w:rsidRDefault="00772A54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Sezon ELMS 2025 obejmie sześć 4-godzinnych wyścigów rozgrywanych w sześciu różnych krajach, co stanowi powrót do tego formatu po raz pierwszy od 2021 roku. Czterogodzinny wyścig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Goodyear</w:t>
            </w:r>
            <w:proofErr w:type="spellEnd"/>
            <w:r w:rsidRPr="00772A54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Silverstone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zastąpi dotychczasową rundę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br/>
            </w: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w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Mugello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jako przedostatni etap sezonu. Finał rozgrywek odbędzie się miesiąc później na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Autódromo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Internacional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do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Algarve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w Portugalii. Wcześniejsze rundy zostaną rozegrane na torach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Circuit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de Barcelona-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Catalunya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, Le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Castellet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Imola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oraz Spa-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Francorchamps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.</w:t>
            </w:r>
          </w:p>
          <w:p w14:paraId="6F4C87EC" w14:textId="77777777" w:rsidR="00772A54" w:rsidRPr="00772A54" w:rsidRDefault="00772A54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</w:p>
          <w:p w14:paraId="4C707568" w14:textId="28872BD4" w:rsidR="00772A54" w:rsidRPr="00772A54" w:rsidRDefault="00772A54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Czterogodzinny wyścig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Goodyear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Silverstone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będzie kolejnym etapem owocnej współpracy marki z ELMS, jednocześnie potwierdzając zaangażowanie firmy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br/>
            </w: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w rywalizację na najwyższym poziomie w międzynarodowym motosporcie. Wyścigi długodystansowe stanowią dla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Goodyeara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bezcenne pole doświadczalne, umożliwiając rozwój nowej generacji opon drogowych o wysokich osiągach. Jednocześnie służą jako globalna scena do zademonstrowania dziesięcioleci innowacji, zaawansowanych technologii i doświadczeń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Goodyeara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br/>
            </w:r>
            <w:r w:rsidRPr="00772A54">
              <w:rPr>
                <w:rFonts w:ascii="Barlow" w:hAnsi="Barlow"/>
                <w:sz w:val="22"/>
                <w:szCs w:val="22"/>
                <w:lang w:val="pl-PL"/>
              </w:rPr>
              <w:t>w motosporcie.</w:t>
            </w:r>
          </w:p>
          <w:p w14:paraId="4074E902" w14:textId="77777777" w:rsidR="00772A54" w:rsidRPr="00772A54" w:rsidRDefault="00772A54" w:rsidP="00772A54">
            <w:pPr>
              <w:rPr>
                <w:rFonts w:ascii="Barlow" w:hAnsi="Barlow"/>
                <w:sz w:val="22"/>
                <w:szCs w:val="22"/>
                <w:lang w:val="pl-PL"/>
              </w:rPr>
            </w:pPr>
          </w:p>
          <w:p w14:paraId="1155048E" w14:textId="77777777" w:rsidR="00772A54" w:rsidRPr="00772A54" w:rsidRDefault="00772A54" w:rsidP="00772A54">
            <w:pPr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  <w:r w:rsidRPr="00772A54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Kolejny rozdział </w:t>
            </w:r>
            <w:proofErr w:type="spellStart"/>
            <w:r w:rsidRPr="00772A54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>Goodyeara</w:t>
            </w:r>
            <w:proofErr w:type="spellEnd"/>
            <w:r w:rsidRPr="00772A54"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  <w:t xml:space="preserve"> w wyścigach długodystansowych </w:t>
            </w:r>
          </w:p>
          <w:p w14:paraId="2496F446" w14:textId="77777777" w:rsidR="00772A54" w:rsidRPr="00772A54" w:rsidRDefault="00772A54" w:rsidP="00772A54">
            <w:pPr>
              <w:rPr>
                <w:rFonts w:ascii="Barlow" w:hAnsi="Barlow"/>
                <w:b/>
                <w:bCs/>
                <w:sz w:val="22"/>
                <w:szCs w:val="22"/>
                <w:lang w:val="pl-PL"/>
              </w:rPr>
            </w:pPr>
          </w:p>
          <w:p w14:paraId="059C7E80" w14:textId="77777777" w:rsidR="00772A54" w:rsidRPr="00772A54" w:rsidRDefault="00772A54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72A54">
              <w:rPr>
                <w:rFonts w:ascii="Barlow" w:hAnsi="Barlow"/>
                <w:sz w:val="22"/>
                <w:szCs w:val="22"/>
                <w:lang w:val="pl-PL"/>
              </w:rPr>
              <w:t>Goodyear ma bogatą historię w wyścigach długodystansowych. Od 2021 roku marka jest wyłącznym dostawcą opon dla kategorii LMP2, a na początku sezonu 2024 rola ta rozszerzyła się o kategorię LMGT3. Wcześniej, od 2020 roku, Goodyear pełnił funkcję wyłącznego dostawcy opon dla klasy LMGTE.</w:t>
            </w:r>
          </w:p>
          <w:p w14:paraId="06248FAC" w14:textId="77777777" w:rsidR="00704939" w:rsidRDefault="00704939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</w:p>
          <w:p w14:paraId="5FADAFD7" w14:textId="5C1AAB25" w:rsidR="00772A54" w:rsidRPr="00772A54" w:rsidRDefault="00772A54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W sezonie 2025 Goodyear nadal będzie wyłącznym dostawcą opon dla kategorii LMP2 zarówno w ELMS, jak i do legendarnego 24-godzinnego wyścigu Le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Mans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. Firma będzie także zaopatrywać wszystkie zespoły rywalizujące w kategorii LMGT3 zarówno w ELMS, jak i w Długodystansowych Mistrzostwach Świata FIA (WEC).</w:t>
            </w:r>
          </w:p>
          <w:p w14:paraId="1EB2DF72" w14:textId="77777777" w:rsidR="00772A54" w:rsidRPr="00772A54" w:rsidRDefault="00772A54" w:rsidP="00772A54">
            <w:pPr>
              <w:rPr>
                <w:rFonts w:ascii="Barlow" w:hAnsi="Barlow"/>
                <w:sz w:val="22"/>
                <w:szCs w:val="22"/>
                <w:lang w:val="pl-PL"/>
              </w:rPr>
            </w:pPr>
          </w:p>
          <w:p w14:paraId="253FC5EA" w14:textId="41A0814D" w:rsidR="00772A54" w:rsidRPr="00772A54" w:rsidRDefault="00772A54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„Ten sponsoring to wyjątkowa okazja dla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Goodyeara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, aby wzmocnić swoją obecność w wyścigach długodystansowych i nawiązać bliższy kontakt z klientami </w:t>
            </w:r>
            <w:r w:rsidRPr="00772A54">
              <w:rPr>
                <w:rFonts w:ascii="Barlow" w:hAnsi="Barlow"/>
                <w:sz w:val="22"/>
                <w:szCs w:val="22"/>
                <w:lang w:val="pl-PL"/>
              </w:rPr>
              <w:lastRenderedPageBreak/>
              <w:t xml:space="preserve">oraz fanami w Wielkiej Brytanii. Jesteśmy dumni, że możemy pogłębić nasze zaangażowanie w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European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Le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Mans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Series – niezwykle konkurencyjnych mistrzostwach, które promują ducha legendarnego 24-godzinnego wyścigu Le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Mans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w całej Europie”</w:t>
            </w:r>
            <w:r w:rsidR="006F5E8F">
              <w:rPr>
                <w:rFonts w:ascii="Barlow" w:hAnsi="Barlow"/>
                <w:sz w:val="22"/>
                <w:szCs w:val="22"/>
                <w:lang w:val="pl-PL"/>
              </w:rPr>
              <w:t>,</w:t>
            </w: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powiedział </w:t>
            </w:r>
            <w:proofErr w:type="spellStart"/>
            <w:r w:rsidRPr="006F5E8F">
              <w:rPr>
                <w:rFonts w:ascii="Barlow" w:hAnsi="Barlow"/>
                <w:sz w:val="22"/>
                <w:szCs w:val="22"/>
                <w:lang w:val="pl-PL"/>
              </w:rPr>
              <w:t>Mathias</w:t>
            </w:r>
            <w:proofErr w:type="spellEnd"/>
            <w:r w:rsidRPr="006F5E8F">
              <w:rPr>
                <w:rFonts w:ascii="Barlow" w:hAnsi="Barlow"/>
                <w:sz w:val="22"/>
                <w:szCs w:val="22"/>
                <w:lang w:val="pl-PL"/>
              </w:rPr>
              <w:t xml:space="preserve"> Kipp, dyrektor </w:t>
            </w:r>
            <w:proofErr w:type="spellStart"/>
            <w:r w:rsidRPr="006F5E8F">
              <w:rPr>
                <w:rFonts w:ascii="Barlow" w:hAnsi="Barlow"/>
                <w:sz w:val="22"/>
                <w:szCs w:val="22"/>
                <w:lang w:val="pl-PL"/>
              </w:rPr>
              <w:t>Goodyear</w:t>
            </w:r>
            <w:proofErr w:type="spellEnd"/>
            <w:r w:rsidRPr="006F5E8F">
              <w:rPr>
                <w:rFonts w:ascii="Barlow" w:hAnsi="Barlow"/>
                <w:sz w:val="22"/>
                <w:szCs w:val="22"/>
                <w:lang w:val="pl-PL"/>
              </w:rPr>
              <w:t xml:space="preserve"> ds. wyścigów samochodowych w regionie EMEA.</w:t>
            </w:r>
          </w:p>
          <w:p w14:paraId="6A93DDB2" w14:textId="77777777" w:rsidR="00772A54" w:rsidRPr="00772A54" w:rsidRDefault="00772A54" w:rsidP="00772A54">
            <w:pPr>
              <w:rPr>
                <w:rFonts w:ascii="Barlow" w:hAnsi="Barlow"/>
                <w:sz w:val="22"/>
                <w:szCs w:val="22"/>
                <w:lang w:val="pl-PL"/>
              </w:rPr>
            </w:pPr>
          </w:p>
          <w:p w14:paraId="21A39C45" w14:textId="458D3F2A" w:rsidR="00E45606" w:rsidRPr="00772A54" w:rsidRDefault="00772A54" w:rsidP="00772A54">
            <w:pPr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„Dla kibiców na torze oznacza to, że opony Goodyear znajdą się jeszcze bliżej wyścigowej akcji. Dla nas to kolejna szansa na wspieranie kierowców na każdym etapie ich kariery w wyścigach długodystansowych – od młodych, obiecujących talentów po najbardziej doświadczonych zawodników. Każdy z nich będzie korzystać z opon wyścigowych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Goodyear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>Eagle</w:t>
            </w:r>
            <w:proofErr w:type="spellEnd"/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F1 oraz profesjonalnego wsparcia technicznego na torze”</w:t>
            </w:r>
            <w:r w:rsidR="006F5E8F">
              <w:rPr>
                <w:rFonts w:ascii="Barlow" w:hAnsi="Barlow"/>
                <w:sz w:val="22"/>
                <w:szCs w:val="22"/>
                <w:lang w:val="pl-PL"/>
              </w:rPr>
              <w:t>,</w:t>
            </w:r>
            <w:r w:rsidRPr="00772A54">
              <w:rPr>
                <w:rFonts w:ascii="Barlow" w:hAnsi="Barlow"/>
                <w:sz w:val="22"/>
                <w:szCs w:val="22"/>
                <w:lang w:val="pl-PL"/>
              </w:rPr>
              <w:t xml:space="preserve"> dodał M. Kip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p.</w:t>
            </w:r>
          </w:p>
          <w:p w14:paraId="2BAC0284" w14:textId="5E84B758" w:rsidR="00B1306F" w:rsidRPr="00772A54" w:rsidRDefault="00B1306F" w:rsidP="00E45606">
            <w:pPr>
              <w:pStyle w:val="NormalnyWeb"/>
              <w:shd w:val="clear" w:color="auto" w:fill="FFFFFF"/>
              <w:spacing w:before="180" w:after="180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772A54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</w:t>
            </w:r>
          </w:p>
          <w:p w14:paraId="7DD3AFA9" w14:textId="76718E1C" w:rsidR="000422E7" w:rsidRPr="00772A54" w:rsidRDefault="00B1306F" w:rsidP="004328E2">
            <w:pPr>
              <w:pStyle w:val="NormalnyWeb"/>
              <w:shd w:val="clear" w:color="auto" w:fill="FFFFFF"/>
              <w:spacing w:before="180" w:beforeAutospacing="0" w:after="180" w:afterAutospacing="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772A5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 jest jedną z największych firm oponiarskich na świecie. Zatrudnia około 71 000 osób i wytwarza swoje produkty w 55 zakładach w 22 krajach świata. Jej dwa ośrodki innowacyjności w Akron w stanie Ohio i w Colmar-Berg w</w:t>
            </w:r>
            <w:r w:rsidR="000555F5" w:rsidRPr="00772A5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772A5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Luksemburgu dążą do opracowywania najnowocześniejszych produktów i</w:t>
            </w:r>
            <w:r w:rsidR="000555F5" w:rsidRPr="00772A5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772A54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usług, które wyznaczają standardy technologiczne i eksploatacyjne dla całej branży. Więcej informacji o firmie Goodyear i jej produktach można znaleźć na  https://news.goodyear.eu/pl-pl/.  </w:t>
            </w:r>
          </w:p>
        </w:tc>
      </w:tr>
    </w:tbl>
    <w:p w14:paraId="4C5C123E" w14:textId="77777777" w:rsidR="00EA6ECE" w:rsidRPr="00772A54" w:rsidRDefault="00EA6ECE" w:rsidP="00046E56">
      <w:pPr>
        <w:rPr>
          <w:rFonts w:ascii="Barlow" w:hAnsi="Barlow"/>
          <w:lang w:val="pl-PL"/>
        </w:rPr>
      </w:pPr>
    </w:p>
    <w:p w14:paraId="63BE8108" w14:textId="77777777" w:rsidR="00622583" w:rsidRPr="00772A54" w:rsidRDefault="00622583" w:rsidP="00046E56">
      <w:pPr>
        <w:rPr>
          <w:rFonts w:ascii="Barlow" w:hAnsi="Barlow"/>
          <w:lang w:val="pl-PL"/>
        </w:rPr>
      </w:pPr>
    </w:p>
    <w:p w14:paraId="511C3021" w14:textId="77777777" w:rsidR="00622583" w:rsidRPr="00772A54" w:rsidRDefault="00622583" w:rsidP="00046E56">
      <w:pPr>
        <w:rPr>
          <w:rFonts w:ascii="Barlow" w:hAnsi="Barlow"/>
          <w:lang w:val="pl-PL"/>
        </w:rPr>
      </w:pPr>
    </w:p>
    <w:sectPr w:rsidR="00622583" w:rsidRPr="00772A54" w:rsidSect="00034364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504" w:bottom="1800" w:left="504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5E08" w14:textId="77777777" w:rsidR="00403A75" w:rsidRDefault="00403A75" w:rsidP="00843DB1">
      <w:r>
        <w:separator/>
      </w:r>
    </w:p>
    <w:p w14:paraId="02264721" w14:textId="77777777" w:rsidR="00403A75" w:rsidRDefault="00403A75"/>
  </w:endnote>
  <w:endnote w:type="continuationSeparator" w:id="0">
    <w:p w14:paraId="7B9AEA19" w14:textId="77777777" w:rsidR="00403A75" w:rsidRDefault="00403A75" w:rsidP="00843DB1">
      <w:r>
        <w:continuationSeparator/>
      </w:r>
    </w:p>
    <w:p w14:paraId="0113BF7D" w14:textId="77777777" w:rsidR="00403A75" w:rsidRDefault="00403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90704723"/>
      <w:docPartObj>
        <w:docPartGallery w:val="Page Numbers (Bottom of Page)"/>
        <w:docPartUnique/>
      </w:docPartObj>
    </w:sdtPr>
    <w:sdtContent>
      <w:p w14:paraId="4887588B" w14:textId="7D7436C1" w:rsidR="00EE6D99" w:rsidRDefault="00EE6D99" w:rsidP="00AF7E34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29CF10" w14:textId="77777777" w:rsidR="00694613" w:rsidRDefault="00694613" w:rsidP="00EE6D99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719749790"/>
      <w:docPartObj>
        <w:docPartGallery w:val="Page Numbers (Bottom of Page)"/>
        <w:docPartUnique/>
      </w:docPartObj>
    </w:sdtPr>
    <w:sdtEndPr>
      <w:rPr>
        <w:rStyle w:val="Numerstrony"/>
        <w:rFonts w:ascii="Barlow" w:hAnsi="Barlow"/>
        <w:b/>
        <w:bCs/>
        <w:color w:val="004EA8"/>
        <w:sz w:val="20"/>
        <w:szCs w:val="20"/>
      </w:rPr>
    </w:sdtEndPr>
    <w:sdtContent>
      <w:p w14:paraId="22B6A98B" w14:textId="5F9641C3" w:rsidR="00EE6D99" w:rsidRPr="00EE6D99" w:rsidRDefault="00EE6D99" w:rsidP="001554C8">
        <w:pPr>
          <w:pStyle w:val="Stopka"/>
          <w:framePr w:wrap="none" w:vAnchor="text" w:hAnchor="page" w:x="542" w:y="250"/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</w:pP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begin"/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instrText xml:space="preserve"> PAGE </w:instrTex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separate"/>
        </w:r>
        <w:r w:rsidRPr="00EE6D99">
          <w:rPr>
            <w:rStyle w:val="Numerstrony"/>
            <w:rFonts w:ascii="Barlow" w:hAnsi="Barlow"/>
            <w:b/>
            <w:bCs/>
            <w:noProof/>
            <w:color w:val="004EA8"/>
            <w:sz w:val="20"/>
            <w:szCs w:val="20"/>
          </w:rPr>
          <w:t>1</w: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end"/>
        </w:r>
      </w:p>
    </w:sdtContent>
  </w:sdt>
  <w:p w14:paraId="2E3B1B2C" w14:textId="42D10508" w:rsidR="00B03C98" w:rsidRDefault="00694613" w:rsidP="00EE6D99">
    <w:pPr>
      <w:ind w:firstLine="360"/>
    </w:pPr>
    <w:r w:rsidRPr="00785348">
      <w:rPr>
        <w:rFonts w:ascii="Barlow" w:hAnsi="Barlow"/>
        <w:b/>
        <w:bCs/>
        <w:noProof/>
        <w:color w:val="004EA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05E23" wp14:editId="50081EA3">
              <wp:simplePos x="0" y="0"/>
              <wp:positionH relativeFrom="column">
                <wp:posOffset>226060</wp:posOffset>
              </wp:positionH>
              <wp:positionV relativeFrom="paragraph">
                <wp:posOffset>236855</wp:posOffset>
              </wp:positionV>
              <wp:extent cx="4762500" cy="0"/>
              <wp:effectExtent l="0" t="0" r="12700" b="12700"/>
              <wp:wrapNone/>
              <wp:docPr id="161020927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762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ED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7BDA4" id="Straight Connector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18.65pt" to="392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XCyQEAAOkDAAAOAAAAZHJzL2Uyb0RvYy54bWysU9uO0zAQfUfiHyy/06QV7KKo6UpsKTwg&#10;WHH5ANcZN5Z809g06d8zdtLsAuIBxIsV23POnHM82d6N1rAzYNTetXy9qjkDJ32n3anl374eXrzm&#10;LCbhOmG8g5ZfIPK73fNn2yE0sPG9Nx0gIxIXmyG0vE8pNFUVZQ9WxJUP4OhSebQi0RZPVYdiIHZr&#10;qk1d31SDxy6glxAjne6nS74r/EqBTJ+UipCYaTlpS2XFsh7zWu22ojmhCL2WswzxDyqs0I6aLlR7&#10;kQT7jvo3Kqsl+uhVWklvK6+UllA8kJt1/YubL70IULxQODEsMcX/Rys/nu/dA1IMQ4hNDA+YXYwK&#10;LVNGh/f0psUXKWVjie2yxAZjYpIOX97ebF7VlK683lUTRaYKGNM78Jblj5Yb7bIj0Yjzh5ioLZVe&#10;S/KxcWygnptb4sv76I3uDtqYssHT8d4gOwt6zcPb/RsqmiielBGhccT76Kd8pYuBqcFnUEx3pHty&#10;VkYNFlohJbi0nnmNo+oMUyRhAc7S8oz+CTjXZyiUMfwb8IIonb1LC9hq53EK5ufuabxKVlP9NYHJ&#10;d47g6LtLeekSDc1TCX+e/TywT/cF/viH7n4AAAD//wMAUEsDBBQABgAIAAAAIQB2aI7W3gAAAAgB&#10;AAAPAAAAZHJzL2Rvd25yZXYueG1sTI/NTsMwEITvSLyDtUjcqFMKaQhxKn4EHKoe2sLdjbdJ1Hgd&#10;bLdN356tOMBptTOj2W+L2WA7cUAfWkcKxqMEBFLlTEu1gs/1200GIkRNRneOUMEJA8zKy4tC58Yd&#10;aYmHVawFl1DItYImxj6XMlQNWh1Grkdib+u81ZFXX0vj9ZHLbSdvkySVVrfEFxrd40uD1W61twpe&#10;7z7i+3Mavhe78Sn7mi+38wcvlbq+Gp4eQUQc4l8YzviMDiUzbdyeTBCdgsl9ykme0wkI9qfZWdj8&#10;CrIs5P8Hyh8AAAD//wMAUEsBAi0AFAAGAAgAAAAhALaDOJL+AAAA4QEAABMAAAAAAAAAAAAAAAAA&#10;AAAAAFtDb250ZW50X1R5cGVzXS54bWxQSwECLQAUAAYACAAAACEAOP0h/9YAAACUAQAACwAAAAAA&#10;AAAAAAAAAAAvAQAAX3JlbHMvLnJlbHNQSwECLQAUAAYACAAAACEAsh0VwskBAADpAwAADgAAAAAA&#10;AAAAAAAAAAAuAgAAZHJzL2Uyb0RvYy54bWxQSwECLQAUAAYACAAAACEAdmiO1t4AAAAIAQAADwAA&#10;AAAAAAAAAAAAAAAjBAAAZHJzL2Rvd25yZXYueG1sUEsFBgAAAAAEAAQA8wAAAC4FAAAAAA==&#10;" strokecolor="#fedb00" strokeweight="1pt">
              <v:stroke joinstyle="miter"/>
            </v:line>
          </w:pict>
        </mc:Fallback>
      </mc:AlternateContent>
    </w:r>
    <w:r w:rsidRPr="00785348">
      <w:rPr>
        <w:rFonts w:ascii="Barlow" w:hAnsi="Barlow"/>
        <w:b/>
        <w:bCs/>
        <w:noProof/>
        <w:color w:val="004EA8"/>
      </w:rPr>
      <w:drawing>
        <wp:anchor distT="0" distB="0" distL="114300" distR="114300" simplePos="0" relativeHeight="251661312" behindDoc="1" locked="0" layoutInCell="1" allowOverlap="1" wp14:anchorId="3EFEEDF4" wp14:editId="14478BD8">
          <wp:simplePos x="0" y="0"/>
          <wp:positionH relativeFrom="column">
            <wp:posOffset>5118100</wp:posOffset>
          </wp:positionH>
          <wp:positionV relativeFrom="paragraph">
            <wp:posOffset>35560</wp:posOffset>
          </wp:positionV>
          <wp:extent cx="1839595" cy="361315"/>
          <wp:effectExtent l="0" t="0" r="1905" b="0"/>
          <wp:wrapNone/>
          <wp:docPr id="304824479" name="Picture 3" descr="A blue logo with a bird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17788" name="Picture 3" descr="A blue logo with a bird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50753" w14:textId="77777777" w:rsidR="00403A75" w:rsidRDefault="00403A75" w:rsidP="00843DB1">
      <w:r>
        <w:separator/>
      </w:r>
    </w:p>
    <w:p w14:paraId="0E76D944" w14:textId="77777777" w:rsidR="00403A75" w:rsidRDefault="00403A75"/>
  </w:footnote>
  <w:footnote w:type="continuationSeparator" w:id="0">
    <w:p w14:paraId="5990E212" w14:textId="77777777" w:rsidR="00403A75" w:rsidRDefault="00403A75" w:rsidP="00843DB1">
      <w:r>
        <w:continuationSeparator/>
      </w:r>
    </w:p>
    <w:p w14:paraId="263DB01F" w14:textId="77777777" w:rsidR="00403A75" w:rsidRDefault="00403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C10B" w14:textId="77777777" w:rsidR="00815BEE" w:rsidRDefault="00D93046">
    <w:r>
      <w:rPr>
        <w:noProof/>
        <w:color w:val="4472C4" w:themeColor="accent1"/>
        <w:lang w:eastAsia="zh-CN"/>
      </w:rPr>
      <w:drawing>
        <wp:anchor distT="0" distB="0" distL="114300" distR="114300" simplePos="0" relativeHeight="251660288" behindDoc="1" locked="0" layoutInCell="1" allowOverlap="1" wp14:anchorId="088F82B4" wp14:editId="0495ECCA">
          <wp:simplePos x="0" y="0"/>
          <wp:positionH relativeFrom="column">
            <wp:posOffset>-2541</wp:posOffset>
          </wp:positionH>
          <wp:positionV relativeFrom="paragraph">
            <wp:posOffset>-254000</wp:posOffset>
          </wp:positionV>
          <wp:extent cx="2466695" cy="2235200"/>
          <wp:effectExtent l="0" t="0" r="0" b="0"/>
          <wp:wrapNone/>
          <wp:docPr id="1583758517" name="Picture 2" descr="A yellow shoe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11604" name="Picture 2" descr="A yellow shoe with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403" cy="2243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9BA1B" wp14:editId="3855648B">
              <wp:simplePos x="0" y="0"/>
              <wp:positionH relativeFrom="page">
                <wp:posOffset>190500</wp:posOffset>
              </wp:positionH>
              <wp:positionV relativeFrom="page">
                <wp:posOffset>254000</wp:posOffset>
              </wp:positionV>
              <wp:extent cx="10328232" cy="2895600"/>
              <wp:effectExtent l="0" t="0" r="0" b="0"/>
              <wp:wrapNone/>
              <wp:docPr id="4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28232" cy="2895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C1C97" id="Rectangle 3" o:spid="_x0000_s1026" style="position:absolute;margin-left:15pt;margin-top:20pt;width:813.2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sqdgIAAEIFAAAOAAAAZHJzL2Uyb0RvYy54bWysVFFP2zAQfp+0/2D5fSQNFEpFiioQ0yQE&#10;FTDxbBybRHJ83tlt2v36nZ00RYD2MC0Pju27++78+TtfXG5bwzYKfQO25JOjnDNlJVSNfS35z6eb&#10;bzPOfBC2EgasKvlOeX65+PrlonNzVUANplLICMT6eedKXofg5lnmZa1a4Y/AKUtGDdiKQEt8zSoU&#10;HaG3Jivy/DTrACuHIJX3tHvdG/ki4WutZLjX2qvATMmptpBGTONLHLPFhZi/onB1I4cyxD9U0YrG&#10;UtIR6loEwdbYfIBqG4ngQYcjCW0GWjdSpTPQaSb5u9M81sKpdBYix7uRJv//YOXd5tGtkGjonJ97&#10;msZTbDW28U/1sW0iazeSpbaBSdqc5MfFrDguOJNkLGbn09M88Zkd4h368F1By+Kk5EjXkVgSm1sf&#10;KCe57l1iOgs3jTHpSoxlHeWYzs6mKWI0UYixFHkoN83CzqgIYeyD0qypqMAiBSYlqSuDbCNIA0JK&#10;ZcOkN9WiUv32NKcvioHgx4i0SoARWVNpI/YAEFX6EbuHGfxjqEpCHIPzvxXWB48RKTPYMAa3jQX8&#10;DMDQqYbMvf+epJ6ayNILVLsVMoS+DbyTNw1dzK3wYSWQdE8dQr0c7mnQBugCYJhxVgP+/mw/+pMc&#10;ycpZR31Ucv9rLVBxZn5YEur55OQkNl5anEzPClrgW8vLW4tdt1dA1zShV8PJNI3+weynGqF9ppZf&#10;xqxkElZS7pLLgPvFVej7mx4NqZbL5EbN5kS4tY9ORvDIahTe0/ZZoBvUGUjZd7DvOTF/J9LeN0Za&#10;WK4D6CYp+MDrwDc1ahLO8KjEl+DtOnkdnr7FHwAAAP//AwBQSwMEFAAGAAgAAAAhAAuEUv7fAAAA&#10;CgEAAA8AAABkcnMvZG93bnJldi54bWxMj8FOwzAQRO9I/IO1SFwQtSGtBSFOVUA9o5ZKbW5uvCQR&#10;8Tqy3Tb8Pc4JTqvdGc2+KZaj7dkZfegcKXiYCWBItTMdNQp2n+v7J2AhajK6d4QKfjDAsry+KnRu&#10;3IU2eN7GhqUQCrlW0MY45JyHukWrw8wNSEn7ct7qmFbfcOP1JYXbnj8KIbnVHaUPrR7wrcX6e3uy&#10;CqSbf1Q7PGTV6s5XJLLN/n39qtTtzbh6ARZxjH9mmPATOpSJ6ehOZALrFWQiVYkK5tOcdLmQC2DH&#10;dHmWAnhZ8P8Vyl8AAAD//wMAUEsBAi0AFAAGAAgAAAAhALaDOJL+AAAA4QEAABMAAAAAAAAAAAAA&#10;AAAAAAAAAFtDb250ZW50X1R5cGVzXS54bWxQSwECLQAUAAYACAAAACEAOP0h/9YAAACUAQAACwAA&#10;AAAAAAAAAAAAAAAvAQAAX3JlbHMvLnJlbHNQSwECLQAUAAYACAAAACEAQAhrKnYCAABCBQAADgAA&#10;AAAAAAAAAAAAAAAuAgAAZHJzL2Uyb0RvYy54bWxQSwECLQAUAAYACAAAACEAC4RS/t8AAAAKAQAA&#10;DwAAAAAAAAAAAAAAAADQBAAAZHJzL2Rvd25yZXYueG1sUEsFBgAAAAAEAAQA8wAAANwFAAAAAA==&#10;" filled="f" stroked="f" strokeweight="1.25pt">
              <w10:wrap anchorx="page" anchory="page"/>
            </v:rect>
          </w:pict>
        </mc:Fallback>
      </mc:AlternateContent>
    </w:r>
  </w:p>
  <w:p w14:paraId="649634CA" w14:textId="77777777" w:rsidR="00B03C98" w:rsidRDefault="00B03C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51AE"/>
    <w:multiLevelType w:val="hybridMultilevel"/>
    <w:tmpl w:val="95B4BB8E"/>
    <w:lvl w:ilvl="0" w:tplc="7B8E532C">
      <w:start w:val="1"/>
      <w:numFmt w:val="bullet"/>
      <w:lvlText w:val=""/>
      <w:lvlJc w:val="left"/>
      <w:pPr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E9C2932"/>
    <w:multiLevelType w:val="hybridMultilevel"/>
    <w:tmpl w:val="F86E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6D3"/>
    <w:multiLevelType w:val="hybridMultilevel"/>
    <w:tmpl w:val="5F967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239E"/>
    <w:multiLevelType w:val="hybridMultilevel"/>
    <w:tmpl w:val="B6DCC36A"/>
    <w:lvl w:ilvl="0" w:tplc="F9EEA534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4163736"/>
    <w:multiLevelType w:val="hybridMultilevel"/>
    <w:tmpl w:val="836A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81F"/>
    <w:multiLevelType w:val="hybridMultilevel"/>
    <w:tmpl w:val="337A4AB8"/>
    <w:lvl w:ilvl="0" w:tplc="A07426AA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148A2"/>
    <w:multiLevelType w:val="hybridMultilevel"/>
    <w:tmpl w:val="4996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F54FF"/>
    <w:multiLevelType w:val="hybridMultilevel"/>
    <w:tmpl w:val="53A2DBE0"/>
    <w:lvl w:ilvl="0" w:tplc="9E4658B0">
      <w:start w:val="1"/>
      <w:numFmt w:val="bullet"/>
      <w:lvlText w:val="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77D49"/>
    <w:multiLevelType w:val="hybridMultilevel"/>
    <w:tmpl w:val="A388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833110438">
    <w:abstractNumId w:val="9"/>
  </w:num>
  <w:num w:numId="2" w16cid:durableId="1197547242">
    <w:abstractNumId w:val="6"/>
  </w:num>
  <w:num w:numId="3" w16cid:durableId="746071160">
    <w:abstractNumId w:val="3"/>
  </w:num>
  <w:num w:numId="4" w16cid:durableId="1266621793">
    <w:abstractNumId w:val="0"/>
  </w:num>
  <w:num w:numId="5" w16cid:durableId="1435705712">
    <w:abstractNumId w:val="7"/>
  </w:num>
  <w:num w:numId="6" w16cid:durableId="537620543">
    <w:abstractNumId w:val="4"/>
  </w:num>
  <w:num w:numId="7" w16cid:durableId="768087668">
    <w:abstractNumId w:val="11"/>
  </w:num>
  <w:num w:numId="8" w16cid:durableId="2076783608">
    <w:abstractNumId w:val="1"/>
  </w:num>
  <w:num w:numId="9" w16cid:durableId="1925070888">
    <w:abstractNumId w:val="10"/>
  </w:num>
  <w:num w:numId="10" w16cid:durableId="1296908033">
    <w:abstractNumId w:val="5"/>
  </w:num>
  <w:num w:numId="11" w16cid:durableId="1301184384">
    <w:abstractNumId w:val="2"/>
  </w:num>
  <w:num w:numId="12" w16cid:durableId="1741707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2"/>
    <w:rsid w:val="00034364"/>
    <w:rsid w:val="0003461B"/>
    <w:rsid w:val="00034DE1"/>
    <w:rsid w:val="000417A4"/>
    <w:rsid w:val="00041F7E"/>
    <w:rsid w:val="000422E7"/>
    <w:rsid w:val="000435E6"/>
    <w:rsid w:val="00046E56"/>
    <w:rsid w:val="00050E42"/>
    <w:rsid w:val="000555F5"/>
    <w:rsid w:val="00055C71"/>
    <w:rsid w:val="0005769A"/>
    <w:rsid w:val="000701FB"/>
    <w:rsid w:val="00073410"/>
    <w:rsid w:val="00076913"/>
    <w:rsid w:val="00077453"/>
    <w:rsid w:val="00086FBC"/>
    <w:rsid w:val="000930CF"/>
    <w:rsid w:val="000959F4"/>
    <w:rsid w:val="000A17A6"/>
    <w:rsid w:val="000A6657"/>
    <w:rsid w:val="000B0D3C"/>
    <w:rsid w:val="000B0D72"/>
    <w:rsid w:val="000B14DC"/>
    <w:rsid w:val="000B7ECA"/>
    <w:rsid w:val="000C107F"/>
    <w:rsid w:val="000C3D2E"/>
    <w:rsid w:val="000D6075"/>
    <w:rsid w:val="000E0E24"/>
    <w:rsid w:val="000E51E6"/>
    <w:rsid w:val="000E74B5"/>
    <w:rsid w:val="000F7974"/>
    <w:rsid w:val="00105DA5"/>
    <w:rsid w:val="00113602"/>
    <w:rsid w:val="001240CF"/>
    <w:rsid w:val="00125B0C"/>
    <w:rsid w:val="00131FB7"/>
    <w:rsid w:val="0014222B"/>
    <w:rsid w:val="00142615"/>
    <w:rsid w:val="001554C8"/>
    <w:rsid w:val="00162F14"/>
    <w:rsid w:val="0016473F"/>
    <w:rsid w:val="00171F69"/>
    <w:rsid w:val="001906CF"/>
    <w:rsid w:val="0019129A"/>
    <w:rsid w:val="001A566F"/>
    <w:rsid w:val="001A6413"/>
    <w:rsid w:val="001B2E8E"/>
    <w:rsid w:val="001C743C"/>
    <w:rsid w:val="001D49DB"/>
    <w:rsid w:val="001D67E6"/>
    <w:rsid w:val="001E1E49"/>
    <w:rsid w:val="00201F78"/>
    <w:rsid w:val="00204354"/>
    <w:rsid w:val="00211FB3"/>
    <w:rsid w:val="00221106"/>
    <w:rsid w:val="002236D8"/>
    <w:rsid w:val="00225AFB"/>
    <w:rsid w:val="002305C8"/>
    <w:rsid w:val="00241AFB"/>
    <w:rsid w:val="002423C7"/>
    <w:rsid w:val="00263B70"/>
    <w:rsid w:val="00267407"/>
    <w:rsid w:val="002704B9"/>
    <w:rsid w:val="002720E3"/>
    <w:rsid w:val="002749F0"/>
    <w:rsid w:val="00274FA1"/>
    <w:rsid w:val="00275B15"/>
    <w:rsid w:val="00295F7A"/>
    <w:rsid w:val="002B15FA"/>
    <w:rsid w:val="002C07F4"/>
    <w:rsid w:val="002C187E"/>
    <w:rsid w:val="002C3B75"/>
    <w:rsid w:val="002C5921"/>
    <w:rsid w:val="002D0B57"/>
    <w:rsid w:val="002D485F"/>
    <w:rsid w:val="002D545B"/>
    <w:rsid w:val="002E1372"/>
    <w:rsid w:val="002E790D"/>
    <w:rsid w:val="003125FD"/>
    <w:rsid w:val="00316D23"/>
    <w:rsid w:val="0032015C"/>
    <w:rsid w:val="0032228A"/>
    <w:rsid w:val="003245EB"/>
    <w:rsid w:val="003248B7"/>
    <w:rsid w:val="0032724E"/>
    <w:rsid w:val="00341596"/>
    <w:rsid w:val="00345FAF"/>
    <w:rsid w:val="00352915"/>
    <w:rsid w:val="0035594F"/>
    <w:rsid w:val="00356D5B"/>
    <w:rsid w:val="00362761"/>
    <w:rsid w:val="003640A2"/>
    <w:rsid w:val="00371A76"/>
    <w:rsid w:val="00375D7F"/>
    <w:rsid w:val="00376807"/>
    <w:rsid w:val="0038257B"/>
    <w:rsid w:val="0038257D"/>
    <w:rsid w:val="003825F5"/>
    <w:rsid w:val="003A43DD"/>
    <w:rsid w:val="003A649E"/>
    <w:rsid w:val="003A70F3"/>
    <w:rsid w:val="003B2E83"/>
    <w:rsid w:val="003B3598"/>
    <w:rsid w:val="003B7794"/>
    <w:rsid w:val="003C1734"/>
    <w:rsid w:val="003C50C0"/>
    <w:rsid w:val="003C7565"/>
    <w:rsid w:val="003D0175"/>
    <w:rsid w:val="003D1647"/>
    <w:rsid w:val="003D4FBD"/>
    <w:rsid w:val="003D51B6"/>
    <w:rsid w:val="003E0243"/>
    <w:rsid w:val="003E0457"/>
    <w:rsid w:val="003E1B35"/>
    <w:rsid w:val="003E416B"/>
    <w:rsid w:val="003F41CF"/>
    <w:rsid w:val="003F768A"/>
    <w:rsid w:val="0040231F"/>
    <w:rsid w:val="00403A75"/>
    <w:rsid w:val="004109D6"/>
    <w:rsid w:val="00410C2B"/>
    <w:rsid w:val="004149B2"/>
    <w:rsid w:val="00416693"/>
    <w:rsid w:val="00422298"/>
    <w:rsid w:val="004257A9"/>
    <w:rsid w:val="00426F19"/>
    <w:rsid w:val="00430DF3"/>
    <w:rsid w:val="004328E2"/>
    <w:rsid w:val="0044131C"/>
    <w:rsid w:val="00451543"/>
    <w:rsid w:val="00463A52"/>
    <w:rsid w:val="0046506D"/>
    <w:rsid w:val="00483D3D"/>
    <w:rsid w:val="00484116"/>
    <w:rsid w:val="00486788"/>
    <w:rsid w:val="004910C2"/>
    <w:rsid w:val="00492E51"/>
    <w:rsid w:val="00494CE9"/>
    <w:rsid w:val="004A4209"/>
    <w:rsid w:val="004A4D8E"/>
    <w:rsid w:val="004A761C"/>
    <w:rsid w:val="004B0298"/>
    <w:rsid w:val="004B0EE8"/>
    <w:rsid w:val="004B13D0"/>
    <w:rsid w:val="004B21A3"/>
    <w:rsid w:val="004B5571"/>
    <w:rsid w:val="004B787E"/>
    <w:rsid w:val="004B7C8C"/>
    <w:rsid w:val="004C21D4"/>
    <w:rsid w:val="004C53EB"/>
    <w:rsid w:val="004D663C"/>
    <w:rsid w:val="004E23DC"/>
    <w:rsid w:val="004E43EF"/>
    <w:rsid w:val="004F5169"/>
    <w:rsid w:val="004F5BD0"/>
    <w:rsid w:val="004F6EE3"/>
    <w:rsid w:val="00500E1B"/>
    <w:rsid w:val="00506A4B"/>
    <w:rsid w:val="00517E03"/>
    <w:rsid w:val="00522D81"/>
    <w:rsid w:val="0052319C"/>
    <w:rsid w:val="00523FB1"/>
    <w:rsid w:val="005241E1"/>
    <w:rsid w:val="0054065F"/>
    <w:rsid w:val="00544E08"/>
    <w:rsid w:val="00546CD5"/>
    <w:rsid w:val="00547F7B"/>
    <w:rsid w:val="005576CC"/>
    <w:rsid w:val="0056023E"/>
    <w:rsid w:val="005637C7"/>
    <w:rsid w:val="00570844"/>
    <w:rsid w:val="00571FCA"/>
    <w:rsid w:val="00582E1F"/>
    <w:rsid w:val="00591C4E"/>
    <w:rsid w:val="005A2862"/>
    <w:rsid w:val="005A3E02"/>
    <w:rsid w:val="005B26B6"/>
    <w:rsid w:val="005B7B54"/>
    <w:rsid w:val="005C091F"/>
    <w:rsid w:val="005C3BD9"/>
    <w:rsid w:val="005C4E73"/>
    <w:rsid w:val="005D6D19"/>
    <w:rsid w:val="005F27DA"/>
    <w:rsid w:val="005F66F4"/>
    <w:rsid w:val="005F7C79"/>
    <w:rsid w:val="00601364"/>
    <w:rsid w:val="006013C5"/>
    <w:rsid w:val="00602FF2"/>
    <w:rsid w:val="0060361F"/>
    <w:rsid w:val="0060394A"/>
    <w:rsid w:val="00621527"/>
    <w:rsid w:val="0062223E"/>
    <w:rsid w:val="00622583"/>
    <w:rsid w:val="00624FC6"/>
    <w:rsid w:val="00627307"/>
    <w:rsid w:val="00634B84"/>
    <w:rsid w:val="00634EDC"/>
    <w:rsid w:val="006441C3"/>
    <w:rsid w:val="00656474"/>
    <w:rsid w:val="0066352E"/>
    <w:rsid w:val="00663654"/>
    <w:rsid w:val="00664C0B"/>
    <w:rsid w:val="0067169F"/>
    <w:rsid w:val="00675E63"/>
    <w:rsid w:val="00681A9C"/>
    <w:rsid w:val="00685782"/>
    <w:rsid w:val="00694613"/>
    <w:rsid w:val="0069740D"/>
    <w:rsid w:val="006C5881"/>
    <w:rsid w:val="006D3688"/>
    <w:rsid w:val="006D4B82"/>
    <w:rsid w:val="006E2EDC"/>
    <w:rsid w:val="006E6A91"/>
    <w:rsid w:val="006E7EA9"/>
    <w:rsid w:val="006F5E8F"/>
    <w:rsid w:val="006F70AE"/>
    <w:rsid w:val="00701AF8"/>
    <w:rsid w:val="00704939"/>
    <w:rsid w:val="00707053"/>
    <w:rsid w:val="00711898"/>
    <w:rsid w:val="00720D8A"/>
    <w:rsid w:val="007253EB"/>
    <w:rsid w:val="007315DE"/>
    <w:rsid w:val="00731DFC"/>
    <w:rsid w:val="007322BF"/>
    <w:rsid w:val="00735631"/>
    <w:rsid w:val="00736934"/>
    <w:rsid w:val="007417A3"/>
    <w:rsid w:val="00747576"/>
    <w:rsid w:val="007527BF"/>
    <w:rsid w:val="0077265B"/>
    <w:rsid w:val="00772A54"/>
    <w:rsid w:val="00773DF3"/>
    <w:rsid w:val="00780CF1"/>
    <w:rsid w:val="00785348"/>
    <w:rsid w:val="007856A8"/>
    <w:rsid w:val="00797E83"/>
    <w:rsid w:val="007A2237"/>
    <w:rsid w:val="007A320D"/>
    <w:rsid w:val="007A45EE"/>
    <w:rsid w:val="007A6004"/>
    <w:rsid w:val="007A7CBC"/>
    <w:rsid w:val="007B1235"/>
    <w:rsid w:val="007B3CBD"/>
    <w:rsid w:val="007B3FF5"/>
    <w:rsid w:val="007B4708"/>
    <w:rsid w:val="007B69CF"/>
    <w:rsid w:val="007B7E34"/>
    <w:rsid w:val="007C3C24"/>
    <w:rsid w:val="007D6B8F"/>
    <w:rsid w:val="007E1CAB"/>
    <w:rsid w:val="007E4098"/>
    <w:rsid w:val="007F13DA"/>
    <w:rsid w:val="007F2BE0"/>
    <w:rsid w:val="007F5818"/>
    <w:rsid w:val="00801E03"/>
    <w:rsid w:val="00801E49"/>
    <w:rsid w:val="00812765"/>
    <w:rsid w:val="00815BEE"/>
    <w:rsid w:val="008162F9"/>
    <w:rsid w:val="00820970"/>
    <w:rsid w:val="00821CBB"/>
    <w:rsid w:val="008321E7"/>
    <w:rsid w:val="00837141"/>
    <w:rsid w:val="00837229"/>
    <w:rsid w:val="008407C8"/>
    <w:rsid w:val="00842F7C"/>
    <w:rsid w:val="0084323F"/>
    <w:rsid w:val="00843360"/>
    <w:rsid w:val="00843DB1"/>
    <w:rsid w:val="0085190F"/>
    <w:rsid w:val="00872F66"/>
    <w:rsid w:val="0087395B"/>
    <w:rsid w:val="008A0D9E"/>
    <w:rsid w:val="008A1A35"/>
    <w:rsid w:val="008A1EB9"/>
    <w:rsid w:val="008A3A0E"/>
    <w:rsid w:val="008B110E"/>
    <w:rsid w:val="008B4466"/>
    <w:rsid w:val="008C3EA6"/>
    <w:rsid w:val="008C53A0"/>
    <w:rsid w:val="008D3F44"/>
    <w:rsid w:val="008E0840"/>
    <w:rsid w:val="008E2645"/>
    <w:rsid w:val="008E6BAF"/>
    <w:rsid w:val="008F24AE"/>
    <w:rsid w:val="008F4F08"/>
    <w:rsid w:val="008F5066"/>
    <w:rsid w:val="00902A3F"/>
    <w:rsid w:val="009122F4"/>
    <w:rsid w:val="0091517B"/>
    <w:rsid w:val="00923221"/>
    <w:rsid w:val="00924B57"/>
    <w:rsid w:val="0092594E"/>
    <w:rsid w:val="009324A0"/>
    <w:rsid w:val="009379E7"/>
    <w:rsid w:val="00944DB9"/>
    <w:rsid w:val="00953D4A"/>
    <w:rsid w:val="00953EF0"/>
    <w:rsid w:val="00957DA6"/>
    <w:rsid w:val="00961CB4"/>
    <w:rsid w:val="009622C7"/>
    <w:rsid w:val="00971391"/>
    <w:rsid w:val="00973F88"/>
    <w:rsid w:val="00975DC9"/>
    <w:rsid w:val="00984B5E"/>
    <w:rsid w:val="00984FDA"/>
    <w:rsid w:val="00990E09"/>
    <w:rsid w:val="00991FCE"/>
    <w:rsid w:val="00994CCD"/>
    <w:rsid w:val="009A334D"/>
    <w:rsid w:val="009B01BD"/>
    <w:rsid w:val="009B4D55"/>
    <w:rsid w:val="009D240E"/>
    <w:rsid w:val="009D24C9"/>
    <w:rsid w:val="009E3682"/>
    <w:rsid w:val="009E5532"/>
    <w:rsid w:val="009E6530"/>
    <w:rsid w:val="009F1B7E"/>
    <w:rsid w:val="00A0778F"/>
    <w:rsid w:val="00A13388"/>
    <w:rsid w:val="00A1458B"/>
    <w:rsid w:val="00A14B01"/>
    <w:rsid w:val="00A14B5F"/>
    <w:rsid w:val="00A16476"/>
    <w:rsid w:val="00A16DCD"/>
    <w:rsid w:val="00A212EE"/>
    <w:rsid w:val="00A22098"/>
    <w:rsid w:val="00A22CF1"/>
    <w:rsid w:val="00A26430"/>
    <w:rsid w:val="00A30225"/>
    <w:rsid w:val="00A408E1"/>
    <w:rsid w:val="00A413FD"/>
    <w:rsid w:val="00A4447D"/>
    <w:rsid w:val="00A559C5"/>
    <w:rsid w:val="00A617B3"/>
    <w:rsid w:val="00A65982"/>
    <w:rsid w:val="00A731F0"/>
    <w:rsid w:val="00A73244"/>
    <w:rsid w:val="00A74E5A"/>
    <w:rsid w:val="00A75F5E"/>
    <w:rsid w:val="00A81BB3"/>
    <w:rsid w:val="00A9387F"/>
    <w:rsid w:val="00A93A19"/>
    <w:rsid w:val="00A942B1"/>
    <w:rsid w:val="00AA0C4C"/>
    <w:rsid w:val="00AA3DA9"/>
    <w:rsid w:val="00AA75C0"/>
    <w:rsid w:val="00AB39A1"/>
    <w:rsid w:val="00AC421D"/>
    <w:rsid w:val="00AC45A3"/>
    <w:rsid w:val="00AC5BAC"/>
    <w:rsid w:val="00AD0AEE"/>
    <w:rsid w:val="00AD13D8"/>
    <w:rsid w:val="00AD78CC"/>
    <w:rsid w:val="00AE59E5"/>
    <w:rsid w:val="00B006D9"/>
    <w:rsid w:val="00B00953"/>
    <w:rsid w:val="00B01373"/>
    <w:rsid w:val="00B03C98"/>
    <w:rsid w:val="00B1215D"/>
    <w:rsid w:val="00B1306F"/>
    <w:rsid w:val="00B22B37"/>
    <w:rsid w:val="00B25844"/>
    <w:rsid w:val="00B3031A"/>
    <w:rsid w:val="00B34E48"/>
    <w:rsid w:val="00B41545"/>
    <w:rsid w:val="00B614BD"/>
    <w:rsid w:val="00B64A14"/>
    <w:rsid w:val="00B67123"/>
    <w:rsid w:val="00B717DE"/>
    <w:rsid w:val="00B71E69"/>
    <w:rsid w:val="00B74C29"/>
    <w:rsid w:val="00B8434A"/>
    <w:rsid w:val="00B91521"/>
    <w:rsid w:val="00B92D66"/>
    <w:rsid w:val="00B94FBE"/>
    <w:rsid w:val="00BA251F"/>
    <w:rsid w:val="00BA37BD"/>
    <w:rsid w:val="00BC6086"/>
    <w:rsid w:val="00BD79E7"/>
    <w:rsid w:val="00BE1840"/>
    <w:rsid w:val="00BE5CA9"/>
    <w:rsid w:val="00BF08FB"/>
    <w:rsid w:val="00BF7FF3"/>
    <w:rsid w:val="00C04209"/>
    <w:rsid w:val="00C12772"/>
    <w:rsid w:val="00C16D73"/>
    <w:rsid w:val="00C17ADF"/>
    <w:rsid w:val="00C17F73"/>
    <w:rsid w:val="00C203E5"/>
    <w:rsid w:val="00C35694"/>
    <w:rsid w:val="00C417ED"/>
    <w:rsid w:val="00C424C4"/>
    <w:rsid w:val="00C45409"/>
    <w:rsid w:val="00C51BCD"/>
    <w:rsid w:val="00C53357"/>
    <w:rsid w:val="00C54006"/>
    <w:rsid w:val="00C620BF"/>
    <w:rsid w:val="00C64C9A"/>
    <w:rsid w:val="00C73841"/>
    <w:rsid w:val="00C73CE8"/>
    <w:rsid w:val="00C86AD2"/>
    <w:rsid w:val="00C872F1"/>
    <w:rsid w:val="00C93FAC"/>
    <w:rsid w:val="00C9665D"/>
    <w:rsid w:val="00CB05C8"/>
    <w:rsid w:val="00CB64B4"/>
    <w:rsid w:val="00CB7944"/>
    <w:rsid w:val="00CC1397"/>
    <w:rsid w:val="00CC4C9D"/>
    <w:rsid w:val="00CC7743"/>
    <w:rsid w:val="00CD10E0"/>
    <w:rsid w:val="00CF2CCC"/>
    <w:rsid w:val="00CF77B1"/>
    <w:rsid w:val="00D066CD"/>
    <w:rsid w:val="00D1033F"/>
    <w:rsid w:val="00D1049D"/>
    <w:rsid w:val="00D1356B"/>
    <w:rsid w:val="00D245CA"/>
    <w:rsid w:val="00D25684"/>
    <w:rsid w:val="00D27761"/>
    <w:rsid w:val="00D349C5"/>
    <w:rsid w:val="00D42554"/>
    <w:rsid w:val="00D5661E"/>
    <w:rsid w:val="00D57E0C"/>
    <w:rsid w:val="00D63438"/>
    <w:rsid w:val="00D640B4"/>
    <w:rsid w:val="00D66C23"/>
    <w:rsid w:val="00D72502"/>
    <w:rsid w:val="00D74B1F"/>
    <w:rsid w:val="00D85859"/>
    <w:rsid w:val="00D864C5"/>
    <w:rsid w:val="00D87C47"/>
    <w:rsid w:val="00D93046"/>
    <w:rsid w:val="00D97E98"/>
    <w:rsid w:val="00DA16D8"/>
    <w:rsid w:val="00DB0BF9"/>
    <w:rsid w:val="00DB6E36"/>
    <w:rsid w:val="00DC3AC8"/>
    <w:rsid w:val="00DC4638"/>
    <w:rsid w:val="00DC5D89"/>
    <w:rsid w:val="00DC6A0E"/>
    <w:rsid w:val="00DC6DF6"/>
    <w:rsid w:val="00DD368A"/>
    <w:rsid w:val="00DF0314"/>
    <w:rsid w:val="00DF291F"/>
    <w:rsid w:val="00DF31D7"/>
    <w:rsid w:val="00E02D1F"/>
    <w:rsid w:val="00E04164"/>
    <w:rsid w:val="00E0573C"/>
    <w:rsid w:val="00E07FD0"/>
    <w:rsid w:val="00E10B98"/>
    <w:rsid w:val="00E34121"/>
    <w:rsid w:val="00E41E07"/>
    <w:rsid w:val="00E42593"/>
    <w:rsid w:val="00E45606"/>
    <w:rsid w:val="00E46FCE"/>
    <w:rsid w:val="00E51C83"/>
    <w:rsid w:val="00E55EA5"/>
    <w:rsid w:val="00E57AF2"/>
    <w:rsid w:val="00E621F0"/>
    <w:rsid w:val="00E70DEA"/>
    <w:rsid w:val="00E7113A"/>
    <w:rsid w:val="00E81DE4"/>
    <w:rsid w:val="00E913CB"/>
    <w:rsid w:val="00E95434"/>
    <w:rsid w:val="00EA6ECE"/>
    <w:rsid w:val="00EB3346"/>
    <w:rsid w:val="00EC171A"/>
    <w:rsid w:val="00EC4F1A"/>
    <w:rsid w:val="00EC60AE"/>
    <w:rsid w:val="00ED17B3"/>
    <w:rsid w:val="00EE291F"/>
    <w:rsid w:val="00EE623A"/>
    <w:rsid w:val="00EE6D99"/>
    <w:rsid w:val="00EF0D8D"/>
    <w:rsid w:val="00EF21DE"/>
    <w:rsid w:val="00F01895"/>
    <w:rsid w:val="00F022D8"/>
    <w:rsid w:val="00F04FA8"/>
    <w:rsid w:val="00F2057B"/>
    <w:rsid w:val="00F27BAA"/>
    <w:rsid w:val="00F27EA2"/>
    <w:rsid w:val="00F308F3"/>
    <w:rsid w:val="00F32778"/>
    <w:rsid w:val="00F35A51"/>
    <w:rsid w:val="00F428EC"/>
    <w:rsid w:val="00F45B5F"/>
    <w:rsid w:val="00F45F44"/>
    <w:rsid w:val="00F469AC"/>
    <w:rsid w:val="00F46F1A"/>
    <w:rsid w:val="00F52BD3"/>
    <w:rsid w:val="00F60033"/>
    <w:rsid w:val="00F67236"/>
    <w:rsid w:val="00F67908"/>
    <w:rsid w:val="00F755BE"/>
    <w:rsid w:val="00F77477"/>
    <w:rsid w:val="00F80BC1"/>
    <w:rsid w:val="00F91C6B"/>
    <w:rsid w:val="00F9699D"/>
    <w:rsid w:val="00F96DB8"/>
    <w:rsid w:val="00FB4B8C"/>
    <w:rsid w:val="00FD35DD"/>
    <w:rsid w:val="00FE3E32"/>
    <w:rsid w:val="00FE560A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53011"/>
  <w15:chartTrackingRefBased/>
  <w15:docId w15:val="{13067B3F-190F-BA41-A1A3-3D8330D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2">
    <w:name w:val="heading 2"/>
    <w:basedOn w:val="Normalny"/>
    <w:link w:val="Nagwek2Znak"/>
    <w:uiPriority w:val="9"/>
    <w:qFormat/>
    <w:rsid w:val="00752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61"/>
    <w:pPr>
      <w:spacing w:after="200" w:line="276" w:lineRule="auto"/>
      <w:ind w:left="720"/>
      <w:contextualSpacing/>
      <w:jc w:val="both"/>
    </w:pPr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03E5"/>
    <w:rPr>
      <w:rFonts w:ascii="Barlow" w:hAnsi="Barlow"/>
      <w:b w:val="0"/>
      <w:i w:val="0"/>
      <w:color w:val="004EA8"/>
      <w:sz w:val="22"/>
      <w:u w:val="single" w:color="004EA8"/>
    </w:rPr>
  </w:style>
  <w:style w:type="paragraph" w:customStyle="1" w:styleId="NEWSRELEASE">
    <w:name w:val="NEWS RELEASE"/>
    <w:basedOn w:val="Normalny"/>
    <w:qFormat/>
    <w:rsid w:val="00DC5D89"/>
    <w:pPr>
      <w:spacing w:after="360"/>
    </w:pPr>
    <w:rPr>
      <w:rFonts w:ascii="Barlow" w:hAnsi="Barlow"/>
      <w:b/>
      <w:bCs/>
      <w:color w:val="004EA8"/>
      <w:sz w:val="60"/>
      <w:szCs w:val="60"/>
    </w:rPr>
  </w:style>
  <w:style w:type="paragraph" w:customStyle="1" w:styleId="HEADLINE">
    <w:name w:val="HEADLINE"/>
    <w:basedOn w:val="Normalny"/>
    <w:qFormat/>
    <w:rsid w:val="008A1EB9"/>
    <w:pPr>
      <w:spacing w:after="240"/>
    </w:pPr>
    <w:rPr>
      <w:rFonts w:ascii="Barlow" w:hAnsi="Barlow" w:cs="Times New Roman (Body CS)"/>
      <w:b/>
      <w:bCs/>
      <w:caps/>
    </w:rPr>
  </w:style>
  <w:style w:type="paragraph" w:customStyle="1" w:styleId="SUBHEAD">
    <w:name w:val="SUBHEAD"/>
    <w:basedOn w:val="Normalny"/>
    <w:qFormat/>
    <w:rsid w:val="00A16476"/>
    <w:pPr>
      <w:spacing w:after="240"/>
    </w:pPr>
    <w:rPr>
      <w:rFonts w:ascii="Barlow" w:hAnsi="Barlow"/>
      <w:b/>
      <w:bCs/>
    </w:rPr>
  </w:style>
  <w:style w:type="paragraph" w:customStyle="1" w:styleId="CONTACTS">
    <w:name w:val="CONTACTS"/>
    <w:basedOn w:val="Normalny"/>
    <w:qFormat/>
    <w:rsid w:val="003B2E83"/>
    <w:pPr>
      <w:spacing w:after="405"/>
    </w:pPr>
    <w:rPr>
      <w:rFonts w:ascii="Barlow" w:hAnsi="Barlow" w:cs="Times New Roman"/>
      <w:b/>
      <w:bCs/>
      <w:color w:val="004EA8"/>
      <w:sz w:val="26"/>
      <w:szCs w:val="26"/>
    </w:rPr>
  </w:style>
  <w:style w:type="character" w:customStyle="1" w:styleId="contactdetail">
    <w:name w:val="contact detail"/>
    <w:basedOn w:val="Domylnaczcionkaakapitu"/>
    <w:uiPriority w:val="1"/>
    <w:qFormat/>
    <w:rsid w:val="003F768A"/>
    <w:rPr>
      <w:rFonts w:ascii="Barlow" w:hAnsi="Barlow" w:cs="Times New Roman"/>
      <w:caps/>
      <w:smallCaps w:val="0"/>
      <w:color w:val="004EA8"/>
      <w:sz w:val="16"/>
      <w:szCs w:val="16"/>
    </w:rPr>
  </w:style>
  <w:style w:type="paragraph" w:customStyle="1" w:styleId="BODY">
    <w:name w:val="BODY"/>
    <w:basedOn w:val="Normalny"/>
    <w:qFormat/>
    <w:rsid w:val="00A4447D"/>
    <w:pPr>
      <w:spacing w:after="240"/>
    </w:pPr>
    <w:rPr>
      <w:rFonts w:ascii="Barlow" w:hAnsi="Barlow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3DB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DB1"/>
    <w:rPr>
      <w:rFonts w:eastAsiaTheme="minorEastAsia"/>
    </w:rPr>
  </w:style>
  <w:style w:type="table" w:styleId="Tabela-Siatka">
    <w:name w:val="Table Grid"/>
    <w:basedOn w:val="Standardowy"/>
    <w:uiPriority w:val="39"/>
    <w:rsid w:val="00B1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hyperlink">
    <w:name w:val="contact hyperlink"/>
    <w:basedOn w:val="contactdetail"/>
    <w:uiPriority w:val="1"/>
    <w:qFormat/>
    <w:rsid w:val="003F768A"/>
    <w:rPr>
      <w:rFonts w:ascii="Barlow" w:hAnsi="Barlow" w:cs="Times New Roman"/>
      <w:caps/>
      <w:smallCaps w:val="0"/>
      <w:strike w:val="0"/>
      <w:dstrike w:val="0"/>
      <w:vanish w:val="0"/>
      <w:color w:val="004EA8"/>
      <w:sz w:val="16"/>
      <w:szCs w:val="16"/>
      <w:u w:val="single"/>
      <w:vertAlign w:val="baseli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8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154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461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613"/>
    <w:rPr>
      <w:rFonts w:eastAsiaTheme="minorEastAsia"/>
    </w:rPr>
  </w:style>
  <w:style w:type="character" w:styleId="Numerstrony">
    <w:name w:val="page number"/>
    <w:basedOn w:val="Domylnaczcionkaakapitu"/>
    <w:uiPriority w:val="99"/>
    <w:semiHidden/>
    <w:unhideWhenUsed/>
    <w:rsid w:val="00EE6D99"/>
  </w:style>
  <w:style w:type="paragraph" w:styleId="NormalnyWeb">
    <w:name w:val="Normal (Web)"/>
    <w:basedOn w:val="Normalny"/>
    <w:uiPriority w:val="99"/>
    <w:unhideWhenUsed/>
    <w:rsid w:val="00C620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527BF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styleId="Pogrubienie">
    <w:name w:val="Strong"/>
    <w:basedOn w:val="Domylnaczcionkaakapitu"/>
    <w:uiPriority w:val="22"/>
    <w:qFormat/>
    <w:rsid w:val="007527BF"/>
    <w:rPr>
      <w:b/>
      <w:bCs/>
    </w:rPr>
  </w:style>
  <w:style w:type="paragraph" w:styleId="Poprawka">
    <w:name w:val="Revision"/>
    <w:hidden/>
    <w:uiPriority w:val="99"/>
    <w:semiHidden/>
    <w:rsid w:val="00356D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D88A9F1CB0B44B370E553537807D5" ma:contentTypeVersion="18" ma:contentTypeDescription="Create a new document." ma:contentTypeScope="" ma:versionID="65b5d9a387887a9a6e8e059d9cf09066">
  <xsd:schema xmlns:xsd="http://www.w3.org/2001/XMLSchema" xmlns:xs="http://www.w3.org/2001/XMLSchema" xmlns:p="http://schemas.microsoft.com/office/2006/metadata/properties" xmlns:ns2="a85246f7-9664-4acb-b845-85565ddc9a5b" xmlns:ns3="ecc6b888-003c-4fef-9e0d-5a866d792066" xmlns:ns4="ede2196a-f95a-4ce9-a5d1-0ad1e2957685" targetNamespace="http://schemas.microsoft.com/office/2006/metadata/properties" ma:root="true" ma:fieldsID="3d4fec85aec08cb90578c0e3a68b9be1" ns2:_="" ns3:_="" ns4:_="">
    <xsd:import namespace="a85246f7-9664-4acb-b845-85565ddc9a5b"/>
    <xsd:import namespace="ecc6b888-003c-4fef-9e0d-5a866d792066"/>
    <xsd:import namespace="ede2196a-f95a-4ce9-a5d1-0ad1e2957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246f7-9664-4acb-b845-85565ddc9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26052-1bf0-409f-8a84-82be1c828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b888-003c-4fef-9e0d-5a866d79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196a-f95a-4ce9-a5d1-0ad1e2957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4b64fc-ab71-4db4-be1a-cdc03a4efc9c}" ma:internalName="TaxCatchAll" ma:showField="CatchAllData" ma:web="ecc6b888-003c-4fef-9e0d-5a866d79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0AFCC-7184-4663-A4D1-326E52D9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246f7-9664-4acb-b845-85565ddc9a5b"/>
    <ds:schemaRef ds:uri="ecc6b888-003c-4fef-9e0d-5a866d792066"/>
    <ds:schemaRef ds:uri="ede2196a-f95a-4ce9-a5d1-0ad1e2957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02A1A-5544-4665-862E-544522F37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laurie_heiser@goodyear.com</dc:creator>
  <cp:keywords/>
  <dc:description/>
  <cp:lastModifiedBy>Marlena Garucka</cp:lastModifiedBy>
  <cp:revision>2</cp:revision>
  <dcterms:created xsi:type="dcterms:W3CDTF">2024-12-06T09:34:00Z</dcterms:created>
  <dcterms:modified xsi:type="dcterms:W3CDTF">2024-12-06T09:34:00Z</dcterms:modified>
</cp:coreProperties>
</file>